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2"/>
          <w:szCs w:val="32"/>
        </w:rPr>
        <w:t xml:space="preserve">HUUROVEREENKOMST FIETSDRAGER / DAKDRAGER</w:t>
      </w:r>
    </w:p>
    <w:p>
      <w:pPr>
        <w:spacing w:after="300"/>
      </w:pPr>
      <w:r>
        <w:rPr>
          <w:i/>
          <w:iCs/>
          <w:color w:val="555555"/>
          <w:sz w:val="20"/>
          <w:szCs w:val="20"/>
        </w:rPr>
        <w:t xml:space="preserve">Dakdragers Costa Blanca — www.dakdragerscostablanca.com</w:t>
      </w:r>
    </w:p>
    <w:p>
      <w:pPr>
        <w:pStyle w:val="Heading2"/>
        <w:spacing w:after="150" w:before="300"/>
      </w:pPr>
      <w:r>
        <w:t xml:space="preserve">1. Partijen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9360"/>
            <w:gridSpan w:val="2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Verhuurder</w:t>
            </w:r>
          </w:p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Naam / bedrijf: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Adres: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E-mail: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Telefoon: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CIF/NIF: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9360"/>
            <w:gridSpan w:val="2"/>
            <w:shd w:fill="EFEFEF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Huurder</w:t>
            </w:r>
          </w:p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Naam: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Adres (thuisadres):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E-mail: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Telefoon: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ID / paspoortnummer: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Verblijfadres tijdens huur: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</w:tbl>
    <w:p>
      <w:pPr>
        <w:pStyle w:val="Heading2"/>
        <w:spacing w:after="150" w:before="300"/>
      </w:pPr>
      <w:r>
        <w:t xml:space="preserve">2. Gehuurde materiaal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Type SeaSucker-systeem: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Aantal fietsen / capaciteit: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Serienummer(s):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Staat bij aflevering: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Toebehoren (indien van toepassing):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</w:tbl>
    <w:p>
      <w:pPr>
        <w:pStyle w:val="Heading2"/>
        <w:spacing w:after="150" w:before="300"/>
      </w:pPr>
      <w:r>
        <w:t xml:space="preserve">3. Huurperiode en tarief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Ophaal-/leveringsdatum: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Retourdatum: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Ophaal-/leveringslocatie: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Huurprijs: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Borg (retourneerbaar):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Leverings-/ophaalkosten (indien van toepassing):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Totaal te betalen: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  <w:tr>
        <w:tc>
          <w:tcPr>
            <w:tcW w:type="dxa" w:w="3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Betaalwijze:</w:t>
            </w:r>
          </w:p>
        </w:tc>
        <w:tc>
          <w:tcPr>
            <w:tcW w:type="dxa" w:w="6360"/>
            <w:tcMar>
              <w:top w:type="dxa" w:w="80"/>
              <w:left w:type="dxa" w:w="100"/>
              <w:bottom w:type="dxa" w:w="80"/>
              <w:right w:type="dxa" w:w="100"/>
            </w:tcMar>
          </w:tcPr>
          <w:p/>
        </w:tc>
      </w:tr>
    </w:tbl>
    <w:p>
      <w:pPr>
        <w:pStyle w:val="Heading2"/>
        <w:spacing w:after="150" w:before="300"/>
      </w:pPr>
      <w:r>
        <w:t xml:space="preserve">4. Algemene huurvoorwaarden</w:t>
      </w:r>
    </w:p>
    <w:p>
      <w:pPr>
        <w:spacing w:after="120"/>
      </w:pPr>
      <w:r>
        <w:rPr>
          <w:sz w:val="20"/>
          <w:szCs w:val="20"/>
        </w:rPr>
        <w:t xml:space="preserve">4.1 Gebruik van het materiaal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Het gehuurde materiaal mag uitsluitend gebruikt worden waarvoor het bestemd is, namelijk het vervoer van fietsen op het dak van een personenwagen.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De huurder is verplicht de meegeleverde montage-instructies te volgen en zich te houden aan het maximale draagvermogen (95 kg per zuignap, zie productinstructies).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Vóór vertrek dient de huurder zelf te controleren of alle zuignappen goed vastzitten en de fiets(en) stevig bevestigd zijn.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De maximumsnelheid bij gebruik van het systeem bedraagt 130 km/u, tenzij anders vermeld op het product.</w:t>
      </w:r>
    </w:p>
    <w:p>
      <w:pPr>
        <w:spacing w:after="120"/>
      </w:pPr>
      <w:r>
        <w:rPr>
          <w:sz w:val="20"/>
          <w:szCs w:val="20"/>
        </w:rPr>
        <w:t xml:space="preserve">4.2 Aansprakelijkheid en schade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De huurder is vanaf het moment van in ontvangst name tot aan de teruggave volledig verantwoordelijk voor het gehuurde materiaal.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Schade, verlies of diefstal tijdens de huurperiode is voor rekening van de huurder. Bij diefstal dient de huurder onmiddellijk aangifte te doen bij de politie en een kopie van het proces-verbaal aan de verhuurder te bezorgen.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De verhuurder is niet aansprakelijk voor schade aan de fiets(en), de wagen van de huurder of aan derden die het gevolg is van onjuiste montage of oneigenlijk gebruik door de huurder.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De verhuurder adviseert uitdrukkelijk om regelmatig tijdens de rit de bevestiging van het systeem te controleren, met name bij langere ritten.</w:t>
      </w:r>
    </w:p>
    <w:p>
      <w:pPr>
        <w:spacing w:after="120"/>
      </w:pPr>
      <w:r>
        <w:rPr>
          <w:sz w:val="20"/>
          <w:szCs w:val="20"/>
        </w:rPr>
        <w:t xml:space="preserve">4.3 Borg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De borg wordt betaald bij aanvang van de huurperiode en wordt terugbetaald na controle van het materiaal bij teruggave, verminderd met eventuele kosten voor schade, ontbrekende onderdelen of te late teruggave.</w:t>
      </w:r>
    </w:p>
    <w:p>
      <w:pPr>
        <w:spacing w:after="120"/>
      </w:pPr>
      <w:r>
        <w:rPr>
          <w:sz w:val="20"/>
          <w:szCs w:val="20"/>
        </w:rPr>
        <w:t xml:space="preserve">4.4 Huurperiode en teruggave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Het materiaal dient op de afgesproken datum en locatie te worden teruggebracht. Bij te late teruggave wordt de huurprijs verhoudingsgewijs doorberekend voor elke extra dag.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Vroegtijdige teruggave geeft geen recht op gedeeltelijke terugbetaling van de huurprijs.</w:t>
      </w:r>
    </w:p>
    <w:p>
      <w:pPr>
        <w:spacing w:after="120"/>
      </w:pPr>
      <w:r>
        <w:rPr>
          <w:sz w:val="20"/>
          <w:szCs w:val="20"/>
        </w:rPr>
        <w:t xml:space="preserve">4.5 Annulering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Annulering tot 7 dagen voor de startdatum: kosteloos.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Annulering binnen 7 dagen voor de startdatum: 50% van de huursom wordt aangerekend.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Bij niet-opdagen zonder bericht wordt de volledige huursom aangerekend.</w:t>
      </w:r>
    </w:p>
    <w:p>
      <w:pPr>
        <w:spacing w:after="120"/>
      </w:pPr>
      <w:r>
        <w:rPr>
          <w:sz w:val="20"/>
          <w:szCs w:val="20"/>
        </w:rPr>
        <w:t xml:space="preserve">4.6 Toepasselijk recht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Op deze overeenkomst is het Spaans recht van toepassing. Eventuele geschillen worden voorgelegd aan de bevoegde rechtbank van de provincie Alicante.</w:t>
      </w:r>
    </w:p>
    <w:p>
      <w:pPr>
        <w:pStyle w:val="Heading2"/>
        <w:spacing w:after="150" w:before="300"/>
      </w:pPr>
      <w:r>
        <w:t xml:space="preserve">5. Ondertekening</w:t>
      </w:r>
    </w:p>
    <w:p>
      <w:pPr>
        <w:spacing w:after="120"/>
      </w:pPr>
      <w:r>
        <w:rPr>
          <w:sz w:val="20"/>
          <w:szCs w:val="20"/>
        </w:rPr>
        <w:t xml:space="preserve">Beide partijen verklaren de bovenstaande voorwaarden gelezen te hebben en hiermee akkoord te gaan.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Mar>
              <w:top w:type="dxa" w:w="40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Datum:</w:t>
            </w:r>
          </w:p>
        </w:tc>
        <w:tc>
          <w:tcPr>
            <w:tcW w:type="dxa" w:w="4680"/>
            <w:tcMar>
              <w:top w:type="dxa" w:w="40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Plaats:</w:t>
            </w:r>
          </w:p>
        </w:tc>
      </w:tr>
      <w:tr>
        <w:tc>
          <w:tcPr>
            <w:tcW w:type="dxa" w:w="4680"/>
            <w:tcMar>
              <w:top w:type="dxa" w:w="40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Handtekening verhuurder:</w:t>
            </w:r>
          </w:p>
          <w:p/>
          <w:p/>
        </w:tc>
        <w:tc>
          <w:tcPr>
            <w:tcW w:type="dxa" w:w="4680"/>
            <w:tcMar>
              <w:top w:type="dxa" w:w="400"/>
              <w:left w:type="dxa" w:w="100"/>
              <w:bottom w:type="dxa" w:w="6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Handtekening huurder:</w:t>
            </w:r>
          </w:p>
          <w:p/>
          <w:p/>
        </w:tc>
      </w:tr>
    </w:tbl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2026-07-01T16:53:40.807Z</dcterms:created>
  <dcterms:modified xsi:type="dcterms:W3CDTF">2026-07-01T16:53:40.808Z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